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DD684" w14:textId="77777777" w:rsidR="00A30816" w:rsidRPr="00A30816" w:rsidRDefault="00A30816" w:rsidP="00A30816">
      <w:pPr>
        <w:spacing w:after="0" w:line="240" w:lineRule="auto"/>
        <w:jc w:val="center"/>
        <w:rPr>
          <w:rFonts w:cstheme="minorHAnsi"/>
          <w:b/>
          <w:bCs/>
          <w:sz w:val="24"/>
          <w:szCs w:val="24"/>
        </w:rPr>
      </w:pPr>
      <w:bookmarkStart w:id="0" w:name="_GoBack"/>
      <w:bookmarkEnd w:id="0"/>
      <w:r w:rsidRPr="00A30816">
        <w:rPr>
          <w:rFonts w:cstheme="minorHAnsi"/>
          <w:b/>
          <w:bCs/>
          <w:sz w:val="24"/>
          <w:szCs w:val="24"/>
        </w:rPr>
        <w:t>United Nations International Day of Older Persons (UNIDOP) 2021</w:t>
      </w:r>
    </w:p>
    <w:p w14:paraId="1BA0DF92" w14:textId="1F98D794" w:rsidR="00A30816" w:rsidRDefault="002E112E" w:rsidP="00903338">
      <w:pPr>
        <w:spacing w:after="0" w:line="240" w:lineRule="auto"/>
        <w:jc w:val="center"/>
        <w:rPr>
          <w:rFonts w:cstheme="minorHAnsi"/>
        </w:rPr>
      </w:pPr>
      <w:r>
        <w:rPr>
          <w:rFonts w:cstheme="minorHAnsi"/>
          <w:sz w:val="24"/>
          <w:szCs w:val="24"/>
        </w:rPr>
        <w:t>#UNIDOP</w:t>
      </w:r>
      <w:r w:rsidR="008E1690">
        <w:rPr>
          <w:rFonts w:cstheme="minorHAnsi"/>
          <w:sz w:val="24"/>
          <w:szCs w:val="24"/>
        </w:rPr>
        <w:t>20</w:t>
      </w:r>
      <w:r>
        <w:rPr>
          <w:rFonts w:cstheme="minorHAnsi"/>
          <w:sz w:val="24"/>
          <w:szCs w:val="24"/>
        </w:rPr>
        <w:t>21</w:t>
      </w:r>
      <w:r w:rsidR="0069006C">
        <w:rPr>
          <w:rFonts w:cstheme="minorHAnsi"/>
          <w:sz w:val="24"/>
          <w:szCs w:val="24"/>
        </w:rPr>
        <w:t xml:space="preserve"> #OlderPersonsDay #DigitalInclusion</w:t>
      </w:r>
    </w:p>
    <w:p w14:paraId="267DE028" w14:textId="2303F645" w:rsidR="00A30816" w:rsidRPr="002E112E" w:rsidRDefault="00176BB5" w:rsidP="00176BB5">
      <w:pPr>
        <w:spacing w:after="0" w:line="240" w:lineRule="auto"/>
        <w:jc w:val="center"/>
        <w:rPr>
          <w:rFonts w:cstheme="minorHAnsi"/>
          <w:b/>
          <w:bCs/>
          <w:color w:val="0070C0"/>
          <w:sz w:val="32"/>
          <w:szCs w:val="32"/>
        </w:rPr>
      </w:pPr>
      <w:r w:rsidRPr="002E112E">
        <w:rPr>
          <w:rFonts w:cstheme="minorHAnsi"/>
          <w:b/>
          <w:bCs/>
          <w:color w:val="0070C0"/>
          <w:sz w:val="32"/>
          <w:szCs w:val="32"/>
        </w:rPr>
        <w:t>Digital Equity for All Ages</w:t>
      </w:r>
    </w:p>
    <w:p w14:paraId="2F0617D9" w14:textId="77777777" w:rsidR="00A30816" w:rsidRDefault="00A30816" w:rsidP="00903338">
      <w:pPr>
        <w:spacing w:after="0"/>
        <w:rPr>
          <w:rFonts w:cstheme="minorHAnsi"/>
          <w:b/>
          <w:bCs/>
        </w:rPr>
      </w:pPr>
    </w:p>
    <w:p w14:paraId="3DFF0373" w14:textId="43E77A3F" w:rsidR="00A30816" w:rsidRPr="00903338" w:rsidRDefault="00A30816" w:rsidP="00A30816">
      <w:pPr>
        <w:spacing w:after="0"/>
        <w:jc w:val="both"/>
        <w:rPr>
          <w:rFonts w:asciiTheme="majorHAnsi" w:hAnsiTheme="majorHAnsi" w:cstheme="majorHAnsi"/>
          <w:sz w:val="20"/>
          <w:szCs w:val="20"/>
        </w:rPr>
      </w:pPr>
      <w:r w:rsidRPr="00903338">
        <w:rPr>
          <w:rFonts w:asciiTheme="majorHAnsi" w:hAnsiTheme="majorHAnsi" w:cstheme="majorHAnsi"/>
          <w:sz w:val="20"/>
          <w:szCs w:val="20"/>
        </w:rPr>
        <w:t xml:space="preserve">The United Nations International Day of Older Persons 2021 theme </w:t>
      </w:r>
      <w:r w:rsidRPr="00903338">
        <w:rPr>
          <w:rFonts w:asciiTheme="majorHAnsi" w:hAnsiTheme="majorHAnsi" w:cstheme="majorHAnsi"/>
          <w:b/>
          <w:bCs/>
          <w:i/>
          <w:iCs/>
          <w:sz w:val="20"/>
          <w:szCs w:val="20"/>
        </w:rPr>
        <w:t>“</w:t>
      </w:r>
      <w:r w:rsidR="002E112E" w:rsidRPr="00903338">
        <w:rPr>
          <w:rFonts w:asciiTheme="majorHAnsi" w:hAnsiTheme="majorHAnsi" w:cstheme="majorHAnsi"/>
          <w:b/>
          <w:bCs/>
          <w:color w:val="0070C0"/>
          <w:sz w:val="20"/>
          <w:szCs w:val="20"/>
        </w:rPr>
        <w:t>Digital Equity for All Ages</w:t>
      </w:r>
      <w:r w:rsidRPr="00903338">
        <w:rPr>
          <w:rFonts w:asciiTheme="majorHAnsi" w:hAnsiTheme="majorHAnsi" w:cstheme="majorHAnsi"/>
          <w:color w:val="0070C0"/>
          <w:sz w:val="20"/>
          <w:szCs w:val="20"/>
          <w:vertAlign w:val="superscript"/>
        </w:rPr>
        <w:footnoteReference w:id="1"/>
      </w:r>
      <w:r w:rsidRPr="00903338">
        <w:rPr>
          <w:rFonts w:asciiTheme="majorHAnsi" w:hAnsiTheme="majorHAnsi" w:cstheme="majorHAnsi"/>
          <w:b/>
          <w:bCs/>
          <w:i/>
          <w:iCs/>
          <w:sz w:val="20"/>
          <w:szCs w:val="20"/>
        </w:rPr>
        <w:t>”</w:t>
      </w:r>
      <w:r w:rsidRPr="00903338">
        <w:rPr>
          <w:rFonts w:asciiTheme="majorHAnsi" w:hAnsiTheme="majorHAnsi" w:cstheme="majorHAnsi"/>
          <w:b/>
          <w:bCs/>
          <w:sz w:val="20"/>
          <w:szCs w:val="20"/>
        </w:rPr>
        <w:t xml:space="preserve"> </w:t>
      </w:r>
      <w:r w:rsidRPr="00903338">
        <w:rPr>
          <w:rFonts w:asciiTheme="majorHAnsi" w:hAnsiTheme="majorHAnsi" w:cstheme="majorHAnsi"/>
          <w:sz w:val="20"/>
          <w:szCs w:val="20"/>
        </w:rPr>
        <w:t xml:space="preserve">predicates the need for </w:t>
      </w:r>
      <w:r w:rsidR="002E112E" w:rsidRPr="00903338">
        <w:rPr>
          <w:rFonts w:asciiTheme="majorHAnsi" w:hAnsiTheme="majorHAnsi" w:cstheme="majorHAnsi"/>
          <w:sz w:val="20"/>
          <w:szCs w:val="20"/>
        </w:rPr>
        <w:t xml:space="preserve">access and meaningful participation </w:t>
      </w:r>
      <w:r w:rsidRPr="00903338">
        <w:rPr>
          <w:rFonts w:asciiTheme="majorHAnsi" w:hAnsiTheme="majorHAnsi" w:cstheme="majorHAnsi"/>
          <w:sz w:val="20"/>
          <w:szCs w:val="20"/>
        </w:rPr>
        <w:t xml:space="preserve">in the digital world by older persons. </w:t>
      </w:r>
    </w:p>
    <w:p w14:paraId="192AF765" w14:textId="77777777" w:rsidR="00A30816" w:rsidRPr="00903338" w:rsidRDefault="00A30816" w:rsidP="00A30816">
      <w:pPr>
        <w:spacing w:after="0"/>
        <w:jc w:val="both"/>
        <w:rPr>
          <w:rFonts w:asciiTheme="majorHAnsi" w:hAnsiTheme="majorHAnsi" w:cstheme="majorHAnsi"/>
          <w:sz w:val="20"/>
          <w:szCs w:val="20"/>
        </w:rPr>
      </w:pPr>
    </w:p>
    <w:p w14:paraId="133B42AE" w14:textId="5D655E3D" w:rsidR="00D715AD" w:rsidRPr="00903338" w:rsidRDefault="0008089C" w:rsidP="002E112E">
      <w:pPr>
        <w:spacing w:after="0"/>
        <w:jc w:val="both"/>
        <w:rPr>
          <w:rFonts w:asciiTheme="majorHAnsi" w:hAnsiTheme="majorHAnsi" w:cstheme="majorHAnsi"/>
          <w:sz w:val="20"/>
          <w:szCs w:val="20"/>
        </w:rPr>
      </w:pPr>
      <w:r w:rsidRPr="00903338">
        <w:rPr>
          <w:rFonts w:asciiTheme="majorHAnsi" w:hAnsiTheme="majorHAnsi" w:cstheme="majorHAnsi"/>
          <w:sz w:val="20"/>
          <w:szCs w:val="20"/>
        </w:rPr>
        <w:t xml:space="preserve">The fourth industrial revolution characterized by rapid </w:t>
      </w:r>
      <w:r w:rsidR="00E93606" w:rsidRPr="00903338">
        <w:rPr>
          <w:rFonts w:asciiTheme="majorHAnsi" w:hAnsiTheme="majorHAnsi" w:cstheme="majorHAnsi"/>
          <w:sz w:val="20"/>
          <w:szCs w:val="20"/>
        </w:rPr>
        <w:t xml:space="preserve">digital innovation, </w:t>
      </w:r>
      <w:r w:rsidR="00D715AD" w:rsidRPr="00903338">
        <w:rPr>
          <w:rFonts w:asciiTheme="majorHAnsi" w:hAnsiTheme="majorHAnsi" w:cstheme="majorHAnsi"/>
          <w:sz w:val="20"/>
          <w:szCs w:val="20"/>
        </w:rPr>
        <w:t>characterized by exponential growth has transformed all sectors of society including how we live, work and relate to one another.  Technological advances offer great hope for accelerating progress towards the Sustainable Development Goals (SDGs). Yet, one-half of the global population is off-line, with the starkest differences reflected between most and least developed countries (87% and 19% respectively)</w:t>
      </w:r>
      <w:r w:rsidR="0080271A">
        <w:rPr>
          <w:rFonts w:asciiTheme="majorHAnsi" w:hAnsiTheme="majorHAnsi" w:cstheme="majorHAnsi"/>
          <w:sz w:val="20"/>
          <w:szCs w:val="20"/>
        </w:rPr>
        <w:t>.</w:t>
      </w:r>
      <w:r w:rsidR="00593ED7">
        <w:rPr>
          <w:rFonts w:asciiTheme="majorHAnsi" w:hAnsiTheme="majorHAnsi" w:cstheme="majorHAnsi"/>
          <w:sz w:val="20"/>
          <w:szCs w:val="20"/>
          <w:vertAlign w:val="superscript"/>
        </w:rPr>
        <w:t>2</w:t>
      </w:r>
      <w:r w:rsidR="00D715AD" w:rsidRPr="00903338">
        <w:rPr>
          <w:rFonts w:asciiTheme="majorHAnsi" w:hAnsiTheme="majorHAnsi" w:cstheme="majorHAnsi"/>
          <w:sz w:val="20"/>
          <w:szCs w:val="20"/>
        </w:rPr>
        <w:t xml:space="preserve"> Recent reports by the International Telecommunications Union (ITU) indicate that women </w:t>
      </w:r>
      <w:r w:rsidR="002E112E" w:rsidRPr="00903338">
        <w:rPr>
          <w:rFonts w:asciiTheme="majorHAnsi" w:hAnsiTheme="majorHAnsi" w:cstheme="majorHAnsi"/>
          <w:sz w:val="20"/>
          <w:szCs w:val="20"/>
        </w:rPr>
        <w:t xml:space="preserve">and older persons </w:t>
      </w:r>
      <w:r w:rsidR="00D715AD" w:rsidRPr="00903338">
        <w:rPr>
          <w:rFonts w:asciiTheme="majorHAnsi" w:hAnsiTheme="majorHAnsi" w:cstheme="majorHAnsi"/>
          <w:sz w:val="20"/>
          <w:szCs w:val="20"/>
        </w:rPr>
        <w:t xml:space="preserve">experience digital inequity to a greater extent than other </w:t>
      </w:r>
      <w:r w:rsidR="002E112E" w:rsidRPr="00903338">
        <w:rPr>
          <w:rFonts w:asciiTheme="majorHAnsi" w:hAnsiTheme="majorHAnsi" w:cstheme="majorHAnsi"/>
          <w:sz w:val="20"/>
          <w:szCs w:val="20"/>
        </w:rPr>
        <w:t>groups</w:t>
      </w:r>
      <w:r w:rsidR="00D715AD" w:rsidRPr="00903338">
        <w:rPr>
          <w:rFonts w:asciiTheme="majorHAnsi" w:hAnsiTheme="majorHAnsi" w:cstheme="majorHAnsi"/>
          <w:sz w:val="20"/>
          <w:szCs w:val="20"/>
        </w:rPr>
        <w:t xml:space="preserve"> </w:t>
      </w:r>
      <w:r w:rsidR="002E112E" w:rsidRPr="00903338">
        <w:rPr>
          <w:rFonts w:asciiTheme="majorHAnsi" w:hAnsiTheme="majorHAnsi" w:cstheme="majorHAnsi"/>
          <w:sz w:val="20"/>
          <w:szCs w:val="20"/>
        </w:rPr>
        <w:t>in</w:t>
      </w:r>
      <w:r w:rsidR="00D715AD" w:rsidRPr="00903338">
        <w:rPr>
          <w:rFonts w:asciiTheme="majorHAnsi" w:hAnsiTheme="majorHAnsi" w:cstheme="majorHAnsi"/>
          <w:sz w:val="20"/>
          <w:szCs w:val="20"/>
        </w:rPr>
        <w:t xml:space="preserve"> society</w:t>
      </w:r>
      <w:r w:rsidR="002E112E" w:rsidRPr="00903338">
        <w:rPr>
          <w:rFonts w:asciiTheme="majorHAnsi" w:hAnsiTheme="majorHAnsi" w:cstheme="majorHAnsi"/>
          <w:sz w:val="20"/>
          <w:szCs w:val="20"/>
        </w:rPr>
        <w:t>; they either lack access to technologies or</w:t>
      </w:r>
      <w:r w:rsidR="00D715AD" w:rsidRPr="00903338">
        <w:rPr>
          <w:rFonts w:asciiTheme="majorHAnsi" w:hAnsiTheme="majorHAnsi" w:cstheme="majorHAnsi"/>
          <w:sz w:val="20"/>
          <w:szCs w:val="20"/>
        </w:rPr>
        <w:t xml:space="preserve"> </w:t>
      </w:r>
      <w:r w:rsidR="002E112E" w:rsidRPr="00903338">
        <w:rPr>
          <w:rFonts w:asciiTheme="majorHAnsi" w:hAnsiTheme="majorHAnsi" w:cstheme="majorHAnsi"/>
          <w:sz w:val="20"/>
          <w:szCs w:val="20"/>
        </w:rPr>
        <w:t xml:space="preserve">are </w:t>
      </w:r>
      <w:r w:rsidR="00D715AD" w:rsidRPr="00903338">
        <w:rPr>
          <w:rFonts w:asciiTheme="majorHAnsi" w:hAnsiTheme="majorHAnsi" w:cstheme="majorHAnsi"/>
          <w:sz w:val="20"/>
          <w:szCs w:val="20"/>
        </w:rPr>
        <w:t>often not benefitting fully from the opportunities provided by technological progress.</w:t>
      </w:r>
    </w:p>
    <w:p w14:paraId="6A223937" w14:textId="77777777" w:rsidR="00A30816" w:rsidRPr="00903338" w:rsidRDefault="00A30816" w:rsidP="00A30816">
      <w:pPr>
        <w:spacing w:after="0"/>
        <w:jc w:val="both"/>
        <w:rPr>
          <w:rFonts w:asciiTheme="majorHAnsi" w:hAnsiTheme="majorHAnsi" w:cstheme="majorHAnsi"/>
          <w:sz w:val="20"/>
          <w:szCs w:val="20"/>
        </w:rPr>
      </w:pPr>
    </w:p>
    <w:p w14:paraId="7AFC4BA1" w14:textId="35423A71" w:rsidR="00A30816" w:rsidRPr="00903338" w:rsidRDefault="00A30816" w:rsidP="00A30816">
      <w:pPr>
        <w:spacing w:after="0"/>
        <w:jc w:val="both"/>
        <w:rPr>
          <w:rFonts w:asciiTheme="majorHAnsi" w:hAnsiTheme="majorHAnsi" w:cstheme="majorHAnsi"/>
          <w:sz w:val="20"/>
          <w:szCs w:val="20"/>
        </w:rPr>
      </w:pPr>
      <w:r w:rsidRPr="00903338">
        <w:rPr>
          <w:rFonts w:asciiTheme="majorHAnsi" w:hAnsiTheme="majorHAnsi" w:cstheme="majorHAnsi"/>
          <w:sz w:val="20"/>
          <w:szCs w:val="20"/>
        </w:rPr>
        <w:t>Meanwhile, as efforts</w:t>
      </w:r>
      <w:r w:rsidR="002E112E" w:rsidRPr="00903338">
        <w:rPr>
          <w:rFonts w:asciiTheme="majorHAnsi" w:hAnsiTheme="majorHAnsi" w:cstheme="majorHAnsi"/>
          <w:sz w:val="20"/>
          <w:szCs w:val="20"/>
        </w:rPr>
        <w:t xml:space="preserve"> </w:t>
      </w:r>
      <w:r w:rsidRPr="00903338">
        <w:rPr>
          <w:rFonts w:asciiTheme="majorHAnsi" w:hAnsiTheme="majorHAnsi" w:cstheme="majorHAnsi"/>
          <w:sz w:val="20"/>
          <w:szCs w:val="20"/>
        </w:rPr>
        <w:t>to connect more people</w:t>
      </w:r>
      <w:r w:rsidR="002E112E" w:rsidRPr="00903338">
        <w:rPr>
          <w:rFonts w:asciiTheme="majorHAnsi" w:hAnsiTheme="majorHAnsi" w:cstheme="majorHAnsi"/>
          <w:sz w:val="20"/>
          <w:szCs w:val="20"/>
        </w:rPr>
        <w:t xml:space="preserve"> are currently under way, </w:t>
      </w:r>
      <w:r w:rsidRPr="00903338">
        <w:rPr>
          <w:rFonts w:asciiTheme="majorHAnsi" w:hAnsiTheme="majorHAnsi" w:cstheme="majorHAnsi"/>
          <w:sz w:val="20"/>
          <w:szCs w:val="20"/>
        </w:rPr>
        <w:t xml:space="preserve">new </w:t>
      </w:r>
      <w:r w:rsidR="002E112E" w:rsidRPr="00903338">
        <w:rPr>
          <w:rFonts w:asciiTheme="majorHAnsi" w:hAnsiTheme="majorHAnsi" w:cstheme="majorHAnsi"/>
          <w:sz w:val="20"/>
          <w:szCs w:val="20"/>
        </w:rPr>
        <w:t>risks</w:t>
      </w:r>
      <w:r w:rsidRPr="00903338">
        <w:rPr>
          <w:rFonts w:asciiTheme="majorHAnsi" w:hAnsiTheme="majorHAnsi" w:cstheme="majorHAnsi"/>
          <w:sz w:val="20"/>
          <w:szCs w:val="20"/>
        </w:rPr>
        <w:t xml:space="preserve"> have </w:t>
      </w:r>
      <w:r w:rsidR="002E112E" w:rsidRPr="00903338">
        <w:rPr>
          <w:rFonts w:asciiTheme="majorHAnsi" w:hAnsiTheme="majorHAnsi" w:cstheme="majorHAnsi"/>
          <w:sz w:val="20"/>
          <w:szCs w:val="20"/>
        </w:rPr>
        <w:t>become apparent</w:t>
      </w:r>
      <w:r w:rsidRPr="00903338">
        <w:rPr>
          <w:rFonts w:asciiTheme="majorHAnsi" w:hAnsiTheme="majorHAnsi" w:cstheme="majorHAnsi"/>
          <w:sz w:val="20"/>
          <w:szCs w:val="20"/>
        </w:rPr>
        <w:t>. For example, cybercrimes and misinformation threaten the human rights, privacy, and security of older people. The rapid speed of adoption of digital technology has outpaced policy and governance at the national, regional, and global levels. The Secretary-General’s Roadmap</w:t>
      </w:r>
      <w:r w:rsidR="00593ED7" w:rsidRPr="00593ED7">
        <w:rPr>
          <w:rFonts w:asciiTheme="majorHAnsi" w:hAnsiTheme="majorHAnsi" w:cstheme="majorHAnsi"/>
          <w:sz w:val="20"/>
          <w:szCs w:val="20"/>
          <w:vertAlign w:val="superscript"/>
        </w:rPr>
        <w:t>3</w:t>
      </w:r>
      <w:r w:rsidR="00593ED7">
        <w:rPr>
          <w:rFonts w:asciiTheme="majorHAnsi" w:hAnsiTheme="majorHAnsi" w:cstheme="majorHAnsi"/>
          <w:sz w:val="20"/>
          <w:szCs w:val="20"/>
        </w:rPr>
        <w:t xml:space="preserve"> </w:t>
      </w:r>
      <w:r w:rsidRPr="00903338">
        <w:rPr>
          <w:rFonts w:asciiTheme="majorHAnsi" w:hAnsiTheme="majorHAnsi" w:cstheme="majorHAnsi"/>
          <w:sz w:val="20"/>
          <w:szCs w:val="20"/>
        </w:rPr>
        <w:t>seeks to address these challenges by recommending concrete action to harness the best of these technologies and mitigate their risks.</w:t>
      </w:r>
    </w:p>
    <w:p w14:paraId="61209643" w14:textId="27EAE3D0" w:rsidR="007B2992" w:rsidRPr="00903338" w:rsidRDefault="007B2992" w:rsidP="00A30816">
      <w:pPr>
        <w:spacing w:after="0"/>
        <w:jc w:val="both"/>
        <w:rPr>
          <w:rFonts w:asciiTheme="majorHAnsi" w:hAnsiTheme="majorHAnsi" w:cstheme="majorHAnsi"/>
          <w:sz w:val="20"/>
          <w:szCs w:val="20"/>
        </w:rPr>
      </w:pPr>
    </w:p>
    <w:p w14:paraId="062E2D6C" w14:textId="5CF85B03" w:rsidR="00FC2E85" w:rsidRPr="00903338" w:rsidRDefault="008E1690" w:rsidP="00903338">
      <w:pPr>
        <w:pStyle w:val="Kommentartext"/>
        <w:rPr>
          <w:rFonts w:asciiTheme="majorHAnsi" w:hAnsiTheme="majorHAnsi" w:cstheme="majorHAnsi"/>
        </w:rPr>
      </w:pPr>
      <w:r w:rsidRPr="00903338">
        <w:rPr>
          <w:rFonts w:asciiTheme="majorHAnsi" w:hAnsiTheme="majorHAnsi" w:cstheme="majorHAnsi"/>
        </w:rPr>
        <w:t>This year, the International Day of Older Persons 2021 will provide a platform for multistakeholder dialogue and serve as a call to action</w:t>
      </w:r>
      <w:r w:rsidR="00022D4C" w:rsidRPr="00903338">
        <w:rPr>
          <w:rFonts w:asciiTheme="majorHAnsi" w:hAnsiTheme="majorHAnsi" w:cstheme="majorHAnsi"/>
        </w:rPr>
        <w:t xml:space="preserve">. </w:t>
      </w:r>
      <w:r w:rsidRPr="00903338">
        <w:rPr>
          <w:rFonts w:asciiTheme="majorHAnsi" w:hAnsiTheme="majorHAnsi" w:cstheme="majorHAnsi"/>
        </w:rPr>
        <w:t xml:space="preserve"> </w:t>
      </w:r>
      <w:r w:rsidR="00022D4C" w:rsidRPr="00903338">
        <w:rPr>
          <w:rFonts w:asciiTheme="majorHAnsi" w:hAnsiTheme="majorHAnsi" w:cstheme="majorHAnsi"/>
        </w:rPr>
        <w:t xml:space="preserve">The #UNIDOP2021 will adopt a person centered, human rights approach </w:t>
      </w:r>
      <w:r w:rsidRPr="00903338">
        <w:rPr>
          <w:rFonts w:asciiTheme="majorHAnsi" w:hAnsiTheme="majorHAnsi" w:cstheme="majorHAnsi"/>
        </w:rPr>
        <w:t>to ensure digital equity including adequate policies, access, digital literacy and safety for individuals of all ages.</w:t>
      </w:r>
    </w:p>
    <w:p w14:paraId="5291B996" w14:textId="77777777" w:rsidR="0069006C" w:rsidRPr="0069006C" w:rsidRDefault="00D775AA" w:rsidP="0069006C">
      <w:pPr>
        <w:spacing w:after="0" w:line="240" w:lineRule="auto"/>
        <w:jc w:val="both"/>
        <w:rPr>
          <w:rFonts w:asciiTheme="majorHAnsi" w:eastAsia="Times New Roman" w:hAnsiTheme="majorHAnsi" w:cstheme="majorHAnsi"/>
          <w:sz w:val="20"/>
          <w:szCs w:val="20"/>
        </w:rPr>
      </w:pPr>
      <w:r w:rsidRPr="0069006C">
        <w:rPr>
          <w:rFonts w:asciiTheme="majorHAnsi" w:hAnsiTheme="majorHAnsi" w:cstheme="majorHAnsi"/>
          <w:b/>
          <w:bCs/>
          <w:sz w:val="20"/>
          <w:szCs w:val="20"/>
        </w:rPr>
        <w:t>Objectives of #UNIDOP2021:</w:t>
      </w:r>
      <w:r w:rsidR="0069006C" w:rsidRPr="0069006C">
        <w:rPr>
          <w:rFonts w:asciiTheme="majorHAnsi" w:eastAsia="Times New Roman" w:hAnsiTheme="majorHAnsi" w:cstheme="majorHAnsi"/>
          <w:color w:val="000000"/>
          <w:sz w:val="20"/>
          <w:szCs w:val="20"/>
        </w:rPr>
        <w:t xml:space="preserve"> </w:t>
      </w:r>
    </w:p>
    <w:p w14:paraId="27A292F7" w14:textId="77777777" w:rsidR="0069006C" w:rsidRPr="0069006C" w:rsidRDefault="0069006C" w:rsidP="0069006C">
      <w:pPr>
        <w:pStyle w:val="Listenabsatz"/>
        <w:spacing w:after="0" w:line="240" w:lineRule="auto"/>
        <w:ind w:left="360"/>
        <w:jc w:val="both"/>
        <w:rPr>
          <w:rFonts w:asciiTheme="majorHAnsi" w:eastAsia="Times New Roman" w:hAnsiTheme="majorHAnsi" w:cstheme="majorHAnsi"/>
          <w:sz w:val="20"/>
          <w:szCs w:val="20"/>
        </w:rPr>
      </w:pPr>
    </w:p>
    <w:p w14:paraId="078A96CF" w14:textId="21D1D6D6" w:rsidR="0069006C" w:rsidRPr="00FB2D9B" w:rsidRDefault="0069006C" w:rsidP="0069006C">
      <w:pPr>
        <w:pStyle w:val="Listenabsatz"/>
        <w:numPr>
          <w:ilvl w:val="0"/>
          <w:numId w:val="2"/>
        </w:numPr>
        <w:spacing w:after="0" w:line="240" w:lineRule="auto"/>
        <w:jc w:val="both"/>
        <w:rPr>
          <w:rFonts w:asciiTheme="majorHAnsi" w:eastAsia="Times New Roman" w:hAnsiTheme="majorHAnsi" w:cstheme="majorHAnsi"/>
          <w:sz w:val="20"/>
          <w:szCs w:val="20"/>
        </w:rPr>
      </w:pPr>
      <w:r w:rsidRPr="0069006C">
        <w:rPr>
          <w:rFonts w:asciiTheme="majorHAnsi" w:eastAsia="Times New Roman" w:hAnsiTheme="majorHAnsi" w:cstheme="majorHAnsi"/>
          <w:color w:val="000000"/>
          <w:sz w:val="20"/>
          <w:szCs w:val="20"/>
        </w:rPr>
        <w:t xml:space="preserve">To address </w:t>
      </w:r>
      <w:r>
        <w:rPr>
          <w:rFonts w:asciiTheme="majorHAnsi" w:eastAsia="Times New Roman" w:hAnsiTheme="majorHAnsi" w:cstheme="majorHAnsi"/>
          <w:color w:val="000000"/>
          <w:sz w:val="20"/>
          <w:szCs w:val="20"/>
        </w:rPr>
        <w:t xml:space="preserve">digital </w:t>
      </w:r>
      <w:r w:rsidRPr="0069006C">
        <w:rPr>
          <w:rFonts w:asciiTheme="majorHAnsi" w:eastAsia="Times New Roman" w:hAnsiTheme="majorHAnsi" w:cstheme="majorHAnsi"/>
          <w:color w:val="000000"/>
          <w:sz w:val="20"/>
          <w:szCs w:val="20"/>
        </w:rPr>
        <w:t>availability, connectivity, design, affordability, capacity building, infrastructure, and innovation</w:t>
      </w:r>
      <w:r>
        <w:rPr>
          <w:rFonts w:asciiTheme="majorHAnsi" w:eastAsia="Times New Roman" w:hAnsiTheme="majorHAnsi" w:cstheme="majorHAnsi"/>
          <w:color w:val="000000"/>
          <w:sz w:val="20"/>
          <w:szCs w:val="20"/>
        </w:rPr>
        <w:t xml:space="preserve"> </w:t>
      </w:r>
      <w:r w:rsidR="00FB2D9B">
        <w:rPr>
          <w:rFonts w:asciiTheme="majorHAnsi" w:eastAsia="Times New Roman" w:hAnsiTheme="majorHAnsi" w:cstheme="majorHAnsi"/>
          <w:color w:val="000000"/>
          <w:sz w:val="20"/>
          <w:szCs w:val="20"/>
        </w:rPr>
        <w:t xml:space="preserve">in the areas of </w:t>
      </w:r>
      <w:r w:rsidRPr="0069006C">
        <w:rPr>
          <w:rFonts w:asciiTheme="majorHAnsi" w:eastAsia="Times New Roman" w:hAnsiTheme="majorHAnsi" w:cstheme="majorHAnsi"/>
          <w:color w:val="000000"/>
          <w:sz w:val="20"/>
          <w:szCs w:val="20"/>
        </w:rPr>
        <w:t>public and private interests.</w:t>
      </w:r>
      <w:r>
        <w:rPr>
          <w:rFonts w:asciiTheme="majorHAnsi" w:eastAsia="Times New Roman" w:hAnsiTheme="majorHAnsi" w:cstheme="majorHAnsi"/>
          <w:color w:val="000000"/>
          <w:sz w:val="20"/>
          <w:szCs w:val="20"/>
        </w:rPr>
        <w:t xml:space="preserve"> </w:t>
      </w:r>
    </w:p>
    <w:p w14:paraId="6E3C278E" w14:textId="77777777" w:rsidR="00FB2D9B" w:rsidRPr="0069006C" w:rsidRDefault="00FB2D9B" w:rsidP="00FB2D9B">
      <w:pPr>
        <w:pStyle w:val="Listenabsatz"/>
        <w:spacing w:after="0" w:line="240" w:lineRule="auto"/>
        <w:ind w:left="360"/>
        <w:jc w:val="both"/>
        <w:rPr>
          <w:rFonts w:asciiTheme="majorHAnsi" w:eastAsia="Times New Roman" w:hAnsiTheme="majorHAnsi" w:cstheme="majorHAnsi"/>
          <w:sz w:val="20"/>
          <w:szCs w:val="20"/>
        </w:rPr>
      </w:pPr>
    </w:p>
    <w:p w14:paraId="1BA1A78B" w14:textId="0E613773" w:rsidR="00FB2D9B" w:rsidRPr="00D97935" w:rsidRDefault="00D775AA" w:rsidP="00CF3424">
      <w:pPr>
        <w:pStyle w:val="Listenabsatz"/>
        <w:numPr>
          <w:ilvl w:val="0"/>
          <w:numId w:val="2"/>
        </w:numPr>
        <w:spacing w:after="0" w:line="240" w:lineRule="auto"/>
        <w:jc w:val="both"/>
        <w:rPr>
          <w:rFonts w:asciiTheme="majorHAnsi" w:eastAsia="Times New Roman" w:hAnsiTheme="majorHAnsi" w:cstheme="majorHAnsi"/>
          <w:sz w:val="20"/>
          <w:szCs w:val="20"/>
        </w:rPr>
      </w:pPr>
      <w:r w:rsidRPr="00D97935">
        <w:rPr>
          <w:rFonts w:asciiTheme="majorHAnsi" w:eastAsia="Times New Roman" w:hAnsiTheme="majorHAnsi" w:cstheme="majorHAnsi"/>
          <w:color w:val="000000"/>
          <w:sz w:val="20"/>
          <w:szCs w:val="20"/>
        </w:rPr>
        <w:t>To bring awareness of the importance of digital inclusion of older persons, while tackling stereotypes,</w:t>
      </w:r>
      <w:r w:rsidR="00724C7F" w:rsidRPr="00D97935">
        <w:rPr>
          <w:rFonts w:asciiTheme="majorHAnsi" w:eastAsia="Times New Roman" w:hAnsiTheme="majorHAnsi" w:cstheme="majorHAnsi"/>
          <w:color w:val="000000"/>
          <w:sz w:val="20"/>
          <w:szCs w:val="20"/>
        </w:rPr>
        <w:t xml:space="preserve"> prejudice and discrimination</w:t>
      </w:r>
      <w:r w:rsidRPr="00D97935">
        <w:rPr>
          <w:rFonts w:asciiTheme="majorHAnsi" w:eastAsia="Times New Roman" w:hAnsiTheme="majorHAnsi" w:cstheme="majorHAnsi"/>
          <w:color w:val="000000"/>
          <w:sz w:val="20"/>
          <w:szCs w:val="20"/>
        </w:rPr>
        <w:t xml:space="preserve"> associated with </w:t>
      </w:r>
      <w:r w:rsidR="00CC1CB1" w:rsidRPr="00D97935">
        <w:rPr>
          <w:rFonts w:asciiTheme="majorHAnsi" w:eastAsia="Times New Roman" w:hAnsiTheme="majorHAnsi" w:cstheme="majorHAnsi"/>
          <w:color w:val="000000"/>
          <w:sz w:val="20"/>
          <w:szCs w:val="20"/>
        </w:rPr>
        <w:t>digitalization taking into account sociocultural norms and the right to autonomy.</w:t>
      </w:r>
      <w:r w:rsidR="0069006C" w:rsidRPr="00D97935">
        <w:rPr>
          <w:rFonts w:asciiTheme="majorHAnsi" w:eastAsia="Times New Roman" w:hAnsiTheme="majorHAnsi" w:cstheme="majorHAnsi"/>
          <w:color w:val="000000"/>
          <w:sz w:val="20"/>
          <w:szCs w:val="20"/>
        </w:rPr>
        <w:t xml:space="preserve"> </w:t>
      </w:r>
    </w:p>
    <w:p w14:paraId="4298EFF3" w14:textId="77777777" w:rsidR="00D97935" w:rsidRPr="00D97935" w:rsidRDefault="00D97935" w:rsidP="00D97935">
      <w:pPr>
        <w:spacing w:after="0" w:line="240" w:lineRule="auto"/>
        <w:jc w:val="both"/>
        <w:rPr>
          <w:rFonts w:asciiTheme="majorHAnsi" w:eastAsia="Times New Roman" w:hAnsiTheme="majorHAnsi" w:cstheme="majorHAnsi"/>
          <w:sz w:val="20"/>
          <w:szCs w:val="20"/>
        </w:rPr>
      </w:pPr>
    </w:p>
    <w:p w14:paraId="11125A4B" w14:textId="6B7BB51E" w:rsidR="00D775AA" w:rsidRPr="0069006C" w:rsidRDefault="00D775AA" w:rsidP="0069006C">
      <w:pPr>
        <w:pStyle w:val="Listenabsatz"/>
        <w:numPr>
          <w:ilvl w:val="0"/>
          <w:numId w:val="2"/>
        </w:numPr>
        <w:spacing w:after="0" w:line="240" w:lineRule="auto"/>
        <w:rPr>
          <w:rFonts w:asciiTheme="majorHAnsi" w:eastAsia="Times New Roman" w:hAnsiTheme="majorHAnsi" w:cstheme="majorHAnsi"/>
          <w:color w:val="000000"/>
          <w:sz w:val="20"/>
          <w:szCs w:val="20"/>
        </w:rPr>
      </w:pPr>
      <w:r w:rsidRPr="0069006C">
        <w:rPr>
          <w:rFonts w:asciiTheme="majorHAnsi" w:eastAsia="Times New Roman" w:hAnsiTheme="majorHAnsi" w:cstheme="majorHAnsi"/>
          <w:color w:val="000000"/>
          <w:sz w:val="20"/>
          <w:szCs w:val="20"/>
        </w:rPr>
        <w:t xml:space="preserve">To </w:t>
      </w:r>
      <w:r w:rsidR="00724C7F" w:rsidRPr="0069006C">
        <w:rPr>
          <w:rFonts w:asciiTheme="majorHAnsi" w:eastAsia="Times New Roman" w:hAnsiTheme="majorHAnsi" w:cstheme="majorHAnsi"/>
          <w:color w:val="000000"/>
          <w:sz w:val="20"/>
          <w:szCs w:val="20"/>
        </w:rPr>
        <w:t>highlight</w:t>
      </w:r>
      <w:r w:rsidRPr="0069006C">
        <w:rPr>
          <w:rFonts w:asciiTheme="majorHAnsi" w:eastAsia="Times New Roman" w:hAnsiTheme="majorHAnsi" w:cstheme="majorHAnsi"/>
          <w:color w:val="000000"/>
          <w:sz w:val="20"/>
          <w:szCs w:val="20"/>
        </w:rPr>
        <w:t xml:space="preserve"> </w:t>
      </w:r>
      <w:r w:rsidR="00724C7F" w:rsidRPr="0069006C">
        <w:rPr>
          <w:rFonts w:asciiTheme="majorHAnsi" w:eastAsia="Times New Roman" w:hAnsiTheme="majorHAnsi" w:cstheme="majorHAnsi"/>
          <w:color w:val="000000"/>
          <w:sz w:val="20"/>
          <w:szCs w:val="20"/>
        </w:rPr>
        <w:t>policies</w:t>
      </w:r>
      <w:r w:rsidRPr="0069006C">
        <w:rPr>
          <w:rFonts w:asciiTheme="majorHAnsi" w:eastAsia="Times New Roman" w:hAnsiTheme="majorHAnsi" w:cstheme="majorHAnsi"/>
          <w:color w:val="000000"/>
          <w:sz w:val="20"/>
          <w:szCs w:val="20"/>
        </w:rPr>
        <w:t xml:space="preserve"> to leverage digital technologies for </w:t>
      </w:r>
      <w:r w:rsidR="00724C7F" w:rsidRPr="0069006C">
        <w:rPr>
          <w:rFonts w:asciiTheme="majorHAnsi" w:eastAsia="Times New Roman" w:hAnsiTheme="majorHAnsi" w:cstheme="majorHAnsi"/>
          <w:color w:val="000000"/>
          <w:sz w:val="20"/>
          <w:szCs w:val="20"/>
        </w:rPr>
        <w:t xml:space="preserve">full </w:t>
      </w:r>
      <w:r w:rsidRPr="0069006C">
        <w:rPr>
          <w:rFonts w:asciiTheme="majorHAnsi" w:eastAsia="Times New Roman" w:hAnsiTheme="majorHAnsi" w:cstheme="majorHAnsi"/>
          <w:color w:val="000000"/>
          <w:sz w:val="20"/>
          <w:szCs w:val="20"/>
        </w:rPr>
        <w:t xml:space="preserve">achievement of </w:t>
      </w:r>
      <w:r w:rsidR="00724C7F" w:rsidRPr="0069006C">
        <w:rPr>
          <w:rFonts w:asciiTheme="majorHAnsi" w:eastAsia="Times New Roman" w:hAnsiTheme="majorHAnsi" w:cstheme="majorHAnsi"/>
          <w:color w:val="000000"/>
          <w:sz w:val="20"/>
          <w:szCs w:val="20"/>
        </w:rPr>
        <w:t>the sustainable development goals (</w:t>
      </w:r>
      <w:r w:rsidRPr="0069006C">
        <w:rPr>
          <w:rFonts w:asciiTheme="majorHAnsi" w:eastAsia="Times New Roman" w:hAnsiTheme="majorHAnsi" w:cstheme="majorHAnsi"/>
          <w:color w:val="000000"/>
          <w:sz w:val="20"/>
          <w:szCs w:val="20"/>
        </w:rPr>
        <w:t>SDGs</w:t>
      </w:r>
      <w:r w:rsidR="00724C7F" w:rsidRPr="0069006C">
        <w:rPr>
          <w:rFonts w:asciiTheme="majorHAnsi" w:eastAsia="Times New Roman" w:hAnsiTheme="majorHAnsi" w:cstheme="majorHAnsi"/>
          <w:color w:val="000000"/>
          <w:sz w:val="20"/>
          <w:szCs w:val="20"/>
        </w:rPr>
        <w:t>)</w:t>
      </w:r>
      <w:r w:rsidRPr="0069006C">
        <w:rPr>
          <w:rFonts w:asciiTheme="majorHAnsi" w:eastAsia="Times New Roman" w:hAnsiTheme="majorHAnsi" w:cstheme="majorHAnsi"/>
          <w:color w:val="000000"/>
          <w:sz w:val="20"/>
          <w:szCs w:val="20"/>
        </w:rPr>
        <w:t>.</w:t>
      </w:r>
    </w:p>
    <w:p w14:paraId="224CA0AD" w14:textId="77777777" w:rsidR="00D775AA" w:rsidRPr="00903338" w:rsidRDefault="00D775AA" w:rsidP="00D775AA">
      <w:pPr>
        <w:spacing w:after="0" w:line="240" w:lineRule="auto"/>
        <w:rPr>
          <w:rFonts w:asciiTheme="majorHAnsi" w:eastAsia="Times New Roman" w:hAnsiTheme="majorHAnsi" w:cstheme="majorHAnsi"/>
          <w:sz w:val="20"/>
          <w:szCs w:val="20"/>
        </w:rPr>
      </w:pPr>
    </w:p>
    <w:p w14:paraId="53F532E6" w14:textId="0AC46483" w:rsidR="00FB2D9B" w:rsidRDefault="00A62FD2" w:rsidP="00FB2D9B">
      <w:pPr>
        <w:pStyle w:val="Listenabsatz"/>
        <w:numPr>
          <w:ilvl w:val="0"/>
          <w:numId w:val="2"/>
        </w:numPr>
        <w:spacing w:after="0" w:line="240" w:lineRule="auto"/>
        <w:jc w:val="both"/>
        <w:rPr>
          <w:rFonts w:asciiTheme="majorHAnsi" w:eastAsia="Times New Roman" w:hAnsiTheme="majorHAnsi" w:cstheme="majorHAnsi"/>
          <w:color w:val="000000"/>
          <w:sz w:val="20"/>
          <w:szCs w:val="20"/>
        </w:rPr>
      </w:pPr>
      <w:r w:rsidRPr="0069006C">
        <w:rPr>
          <w:rFonts w:asciiTheme="majorHAnsi" w:eastAsia="Times New Roman" w:hAnsiTheme="majorHAnsi" w:cstheme="majorHAnsi"/>
          <w:color w:val="000000"/>
          <w:sz w:val="20"/>
          <w:szCs w:val="20"/>
        </w:rPr>
        <w:t>To explore the role of policies</w:t>
      </w:r>
      <w:r w:rsidR="00CC1CB1" w:rsidRPr="0069006C">
        <w:rPr>
          <w:rFonts w:asciiTheme="majorHAnsi" w:eastAsia="Times New Roman" w:hAnsiTheme="majorHAnsi" w:cstheme="majorHAnsi"/>
          <w:color w:val="000000"/>
          <w:sz w:val="20"/>
          <w:szCs w:val="20"/>
        </w:rPr>
        <w:t xml:space="preserve"> </w:t>
      </w:r>
      <w:r w:rsidRPr="0069006C">
        <w:rPr>
          <w:rFonts w:asciiTheme="majorHAnsi" w:eastAsia="Times New Roman" w:hAnsiTheme="majorHAnsi" w:cstheme="majorHAnsi"/>
          <w:color w:val="000000"/>
          <w:sz w:val="20"/>
          <w:szCs w:val="20"/>
        </w:rPr>
        <w:t xml:space="preserve">and </w:t>
      </w:r>
      <w:r w:rsidR="00CC1CB1" w:rsidRPr="0069006C">
        <w:rPr>
          <w:rFonts w:asciiTheme="majorHAnsi" w:eastAsia="Times New Roman" w:hAnsiTheme="majorHAnsi" w:cstheme="majorHAnsi"/>
          <w:color w:val="000000"/>
          <w:sz w:val="20"/>
          <w:szCs w:val="20"/>
        </w:rPr>
        <w:t xml:space="preserve">legal </w:t>
      </w:r>
      <w:r w:rsidRPr="0069006C">
        <w:rPr>
          <w:rFonts w:asciiTheme="majorHAnsi" w:eastAsia="Times New Roman" w:hAnsiTheme="majorHAnsi" w:cstheme="majorHAnsi"/>
          <w:color w:val="000000"/>
          <w:sz w:val="20"/>
          <w:szCs w:val="20"/>
        </w:rPr>
        <w:t xml:space="preserve">frameworks </w:t>
      </w:r>
      <w:r w:rsidR="00CC1CB1" w:rsidRPr="0069006C">
        <w:rPr>
          <w:rFonts w:asciiTheme="majorHAnsi" w:eastAsia="Times New Roman" w:hAnsiTheme="majorHAnsi" w:cstheme="majorHAnsi"/>
          <w:color w:val="000000"/>
          <w:sz w:val="20"/>
          <w:szCs w:val="20"/>
        </w:rPr>
        <w:t>to ensure privacy and</w:t>
      </w:r>
      <w:r w:rsidRPr="0069006C">
        <w:rPr>
          <w:rFonts w:asciiTheme="majorHAnsi" w:eastAsia="Times New Roman" w:hAnsiTheme="majorHAnsi" w:cstheme="majorHAnsi"/>
          <w:color w:val="000000"/>
          <w:sz w:val="20"/>
          <w:szCs w:val="20"/>
        </w:rPr>
        <w:t xml:space="preserve"> safety of older persons in the digital world.</w:t>
      </w:r>
    </w:p>
    <w:p w14:paraId="4277A8FE" w14:textId="77777777" w:rsidR="00FB2D9B" w:rsidRPr="00FB2D9B" w:rsidRDefault="00FB2D9B" w:rsidP="00FB2D9B">
      <w:pPr>
        <w:spacing w:after="0" w:line="240" w:lineRule="auto"/>
        <w:jc w:val="both"/>
        <w:rPr>
          <w:rFonts w:asciiTheme="majorHAnsi" w:eastAsia="Times New Roman" w:hAnsiTheme="majorHAnsi" w:cstheme="majorHAnsi"/>
          <w:color w:val="000000"/>
          <w:sz w:val="20"/>
          <w:szCs w:val="20"/>
        </w:rPr>
      </w:pPr>
    </w:p>
    <w:p w14:paraId="5492BAFB" w14:textId="2A06A2A3" w:rsidR="00022D4C" w:rsidRPr="00D97935" w:rsidRDefault="00903338" w:rsidP="00FB2D9B">
      <w:pPr>
        <w:pStyle w:val="Listenabsatz"/>
        <w:numPr>
          <w:ilvl w:val="0"/>
          <w:numId w:val="2"/>
        </w:numPr>
        <w:spacing w:after="0" w:line="240" w:lineRule="auto"/>
        <w:jc w:val="both"/>
        <w:rPr>
          <w:rFonts w:asciiTheme="majorHAnsi" w:eastAsia="Times New Roman" w:hAnsiTheme="majorHAnsi" w:cstheme="majorHAnsi"/>
          <w:sz w:val="20"/>
          <w:szCs w:val="20"/>
        </w:rPr>
      </w:pPr>
      <w:r w:rsidRPr="00FB2D9B">
        <w:rPr>
          <w:rFonts w:asciiTheme="majorHAnsi" w:eastAsia="Times New Roman" w:hAnsiTheme="majorHAnsi" w:cstheme="majorHAnsi"/>
          <w:color w:val="000000"/>
          <w:sz w:val="20"/>
          <w:szCs w:val="20"/>
        </w:rPr>
        <w:t xml:space="preserve">To </w:t>
      </w:r>
      <w:r w:rsidR="00D97935">
        <w:rPr>
          <w:rFonts w:asciiTheme="majorHAnsi" w:eastAsia="Times New Roman" w:hAnsiTheme="majorHAnsi" w:cstheme="majorHAnsi"/>
          <w:color w:val="000000"/>
          <w:sz w:val="20"/>
          <w:szCs w:val="20"/>
        </w:rPr>
        <w:t xml:space="preserve">promote </w:t>
      </w:r>
      <w:r w:rsidR="00CC1CB1" w:rsidRPr="00FB2D9B">
        <w:rPr>
          <w:rFonts w:asciiTheme="majorHAnsi" w:eastAsia="Times New Roman" w:hAnsiTheme="majorHAnsi" w:cstheme="majorHAnsi"/>
          <w:color w:val="000000"/>
          <w:sz w:val="20"/>
          <w:szCs w:val="20"/>
        </w:rPr>
        <w:t>an intersectional person-centered human rights approach</w:t>
      </w:r>
      <w:r w:rsidRPr="00FB2D9B">
        <w:rPr>
          <w:rFonts w:asciiTheme="majorHAnsi" w:eastAsia="Times New Roman" w:hAnsiTheme="majorHAnsi" w:cstheme="majorHAnsi"/>
          <w:color w:val="000000"/>
          <w:sz w:val="20"/>
          <w:szCs w:val="20"/>
        </w:rPr>
        <w:t xml:space="preserve"> for a society for all ages</w:t>
      </w:r>
      <w:r w:rsidR="00D97935">
        <w:rPr>
          <w:rFonts w:asciiTheme="majorHAnsi" w:eastAsia="Times New Roman" w:hAnsiTheme="majorHAnsi" w:cstheme="majorHAnsi"/>
          <w:color w:val="000000"/>
          <w:sz w:val="20"/>
          <w:szCs w:val="20"/>
        </w:rPr>
        <w:t xml:space="preserve"> taking into account existing/non-existing legal instruments in the field of digitalization.</w:t>
      </w:r>
    </w:p>
    <w:p w14:paraId="1C5CA6DD" w14:textId="7DFF6452" w:rsidR="00D97935" w:rsidRPr="00D97935" w:rsidRDefault="00D97935" w:rsidP="00D97935">
      <w:pPr>
        <w:spacing w:after="0" w:line="240" w:lineRule="auto"/>
        <w:jc w:val="both"/>
        <w:rPr>
          <w:rFonts w:asciiTheme="majorHAnsi" w:eastAsia="Times New Roman" w:hAnsiTheme="majorHAnsi" w:cstheme="majorHAnsi"/>
          <w:sz w:val="20"/>
          <w:szCs w:val="20"/>
        </w:rPr>
      </w:pPr>
    </w:p>
    <w:sectPr w:rsidR="00D97935" w:rsidRPr="00D97935" w:rsidSect="00903338">
      <w:headerReference w:type="default" r:id="rId10"/>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14DEB" w14:textId="77777777" w:rsidR="00450CFF" w:rsidRDefault="00450CFF" w:rsidP="00A30816">
      <w:pPr>
        <w:spacing w:after="0" w:line="240" w:lineRule="auto"/>
      </w:pPr>
      <w:r>
        <w:separator/>
      </w:r>
    </w:p>
  </w:endnote>
  <w:endnote w:type="continuationSeparator" w:id="0">
    <w:p w14:paraId="4F4CA150" w14:textId="77777777" w:rsidR="00450CFF" w:rsidRDefault="00450CFF" w:rsidP="00A30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46B7E" w14:textId="77777777" w:rsidR="00450CFF" w:rsidRDefault="00450CFF" w:rsidP="00A30816">
      <w:pPr>
        <w:spacing w:after="0" w:line="240" w:lineRule="auto"/>
      </w:pPr>
      <w:r>
        <w:separator/>
      </w:r>
    </w:p>
  </w:footnote>
  <w:footnote w:type="continuationSeparator" w:id="0">
    <w:p w14:paraId="052BF191" w14:textId="77777777" w:rsidR="00450CFF" w:rsidRDefault="00450CFF" w:rsidP="00A30816">
      <w:pPr>
        <w:spacing w:after="0" w:line="240" w:lineRule="auto"/>
      </w:pPr>
      <w:r>
        <w:continuationSeparator/>
      </w:r>
    </w:p>
  </w:footnote>
  <w:footnote w:id="1">
    <w:p w14:paraId="345F4F47" w14:textId="77777777" w:rsidR="00593ED7" w:rsidRPr="00903338" w:rsidRDefault="00A30816" w:rsidP="00593ED7">
      <w:pPr>
        <w:pStyle w:val="Funotentext"/>
        <w:rPr>
          <w:sz w:val="16"/>
          <w:szCs w:val="16"/>
        </w:rPr>
      </w:pPr>
      <w:r w:rsidRPr="00903338">
        <w:rPr>
          <w:rStyle w:val="Funotenzeichen"/>
          <w:sz w:val="16"/>
          <w:szCs w:val="16"/>
        </w:rPr>
        <w:footnoteRef/>
      </w:r>
      <w:r w:rsidR="00593ED7">
        <w:rPr>
          <w:sz w:val="16"/>
          <w:szCs w:val="16"/>
        </w:rPr>
        <w:t xml:space="preserve"> </w:t>
      </w:r>
      <w:r w:rsidR="00593ED7" w:rsidRPr="00903338">
        <w:rPr>
          <w:sz w:val="16"/>
          <w:szCs w:val="16"/>
        </w:rPr>
        <w:t xml:space="preserve">Digital technologies refer to a wide range of new technologies ranging from the internet, mobile phones, and all the other tools to collect, store, analyze, and share information digitally, also including Artificial Intelligence (AI), robotics, automation, 5G, cryptocurrencies, internet of things. </w:t>
      </w:r>
      <w:hyperlink r:id="rId1" w:history="1">
        <w:r w:rsidR="00593ED7" w:rsidRPr="00903338">
          <w:rPr>
            <w:rStyle w:val="Hyperlink"/>
            <w:sz w:val="16"/>
            <w:szCs w:val="16"/>
          </w:rPr>
          <w:t>https://www.un.org/development/desa/dspd/2021/02/online-global-dialogue-on-digital-inclusion-for-all</w:t>
        </w:r>
      </w:hyperlink>
      <w:r w:rsidR="00593ED7" w:rsidRPr="00903338">
        <w:rPr>
          <w:sz w:val="16"/>
          <w:szCs w:val="16"/>
        </w:rPr>
        <w:t xml:space="preserve"> </w:t>
      </w:r>
    </w:p>
    <w:p w14:paraId="7DD38C45" w14:textId="06C5839F" w:rsidR="00A30816" w:rsidRDefault="00593ED7" w:rsidP="00A30816">
      <w:pPr>
        <w:pStyle w:val="Funotentext"/>
        <w:rPr>
          <w:sz w:val="16"/>
          <w:szCs w:val="16"/>
        </w:rPr>
      </w:pPr>
      <w:r>
        <w:rPr>
          <w:sz w:val="16"/>
          <w:szCs w:val="16"/>
          <w:vertAlign w:val="superscript"/>
        </w:rPr>
        <w:t xml:space="preserve">2 </w:t>
      </w:r>
      <w:hyperlink r:id="rId2" w:history="1">
        <w:r w:rsidRPr="00C036E5">
          <w:rPr>
            <w:rStyle w:val="Hyperlink"/>
            <w:sz w:val="16"/>
            <w:szCs w:val="16"/>
          </w:rPr>
          <w:t>https://www.itu.int/en/ITU-D/Statistics/Documents/facts/FactsFigures2020.pdf</w:t>
        </w:r>
      </w:hyperlink>
    </w:p>
    <w:p w14:paraId="41A9A7DE" w14:textId="2001EA70" w:rsidR="00593ED7" w:rsidRPr="00593ED7" w:rsidRDefault="00593ED7" w:rsidP="00A30816">
      <w:pPr>
        <w:pStyle w:val="Funotentext"/>
        <w:rPr>
          <w:sz w:val="16"/>
          <w:szCs w:val="16"/>
        </w:rPr>
      </w:pPr>
      <w:r>
        <w:rPr>
          <w:sz w:val="16"/>
          <w:szCs w:val="16"/>
          <w:vertAlign w:val="superscript"/>
        </w:rPr>
        <w:t xml:space="preserve">3 </w:t>
      </w:r>
      <w:hyperlink r:id="rId3" w:history="1">
        <w:r w:rsidRPr="00903338">
          <w:rPr>
            <w:rStyle w:val="Hyperlink"/>
            <w:sz w:val="16"/>
            <w:szCs w:val="16"/>
          </w:rPr>
          <w:t>https://www.un.org/en/content/digital-cooperation-roadmap/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2206"/>
      <w:gridCol w:w="3088"/>
      <w:gridCol w:w="2089"/>
    </w:tblGrid>
    <w:tr w:rsidR="00434147" w14:paraId="1067A980" w14:textId="77777777" w:rsidTr="00434147">
      <w:trPr>
        <w:jc w:val="center"/>
      </w:trPr>
      <w:tc>
        <w:tcPr>
          <w:tcW w:w="2337" w:type="dxa"/>
          <w:vAlign w:val="center"/>
        </w:tcPr>
        <w:p w14:paraId="56ABB2EA" w14:textId="77777777" w:rsidR="00600DBA" w:rsidRDefault="00B6799D" w:rsidP="00F8019A">
          <w:pPr>
            <w:pStyle w:val="Kopfzeile"/>
            <w:jc w:val="center"/>
          </w:pPr>
          <w:r>
            <w:rPr>
              <w:noProof/>
              <w:lang w:val="de-AT" w:eastAsia="de-AT"/>
            </w:rPr>
            <w:drawing>
              <wp:inline distT="0" distB="0" distL="0" distR="0" wp14:anchorId="6D1D5CAB" wp14:editId="1A78EFA1">
                <wp:extent cx="1666875" cy="321621"/>
                <wp:effectExtent l="0" t="0" r="0" b="254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8300" cy="335402"/>
                        </a:xfrm>
                        <a:prstGeom prst="rect">
                          <a:avLst/>
                        </a:prstGeom>
                      </pic:spPr>
                    </pic:pic>
                  </a:graphicData>
                </a:graphic>
              </wp:inline>
            </w:drawing>
          </w:r>
        </w:p>
      </w:tc>
      <w:tc>
        <w:tcPr>
          <w:tcW w:w="2337" w:type="dxa"/>
          <w:vAlign w:val="center"/>
        </w:tcPr>
        <w:p w14:paraId="13FBB18C" w14:textId="77777777" w:rsidR="00600DBA" w:rsidRDefault="00B6799D" w:rsidP="00F8019A">
          <w:pPr>
            <w:pStyle w:val="Kopfzeile"/>
            <w:jc w:val="center"/>
          </w:pPr>
          <w:r>
            <w:rPr>
              <w:noProof/>
              <w:lang w:val="de-AT" w:eastAsia="de-AT"/>
            </w:rPr>
            <w:drawing>
              <wp:inline distT="0" distB="0" distL="0" distR="0" wp14:anchorId="2C8DAF5C" wp14:editId="528D14EB">
                <wp:extent cx="1001316" cy="55245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5463" cy="560255"/>
                        </a:xfrm>
                        <a:prstGeom prst="rect">
                          <a:avLst/>
                        </a:prstGeom>
                        <a:noFill/>
                        <a:ln>
                          <a:noFill/>
                        </a:ln>
                      </pic:spPr>
                    </pic:pic>
                  </a:graphicData>
                </a:graphic>
              </wp:inline>
            </w:drawing>
          </w:r>
        </w:p>
      </w:tc>
      <w:tc>
        <w:tcPr>
          <w:tcW w:w="2338" w:type="dxa"/>
          <w:vAlign w:val="center"/>
        </w:tcPr>
        <w:p w14:paraId="39D708F9" w14:textId="77777777" w:rsidR="00600DBA" w:rsidRDefault="00B6799D" w:rsidP="00F8019A">
          <w:pPr>
            <w:pStyle w:val="Kopfzeile"/>
            <w:jc w:val="center"/>
          </w:pPr>
          <w:r>
            <w:rPr>
              <w:noProof/>
              <w:lang w:val="de-AT" w:eastAsia="de-AT"/>
            </w:rPr>
            <w:drawing>
              <wp:inline distT="0" distB="0" distL="0" distR="0" wp14:anchorId="09685391" wp14:editId="025A8D23">
                <wp:extent cx="1823938" cy="311785"/>
                <wp:effectExtent l="0" t="0" r="0" b="0"/>
                <wp:docPr id="2" name="Picture 2" descr="NGO Committee on Ageing, Gen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O Committee on Ageing, Gene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3027" cy="333852"/>
                        </a:xfrm>
                        <a:prstGeom prst="rect">
                          <a:avLst/>
                        </a:prstGeom>
                        <a:noFill/>
                        <a:ln>
                          <a:noFill/>
                        </a:ln>
                      </pic:spPr>
                    </pic:pic>
                  </a:graphicData>
                </a:graphic>
              </wp:inline>
            </w:drawing>
          </w:r>
        </w:p>
      </w:tc>
      <w:tc>
        <w:tcPr>
          <w:tcW w:w="2338" w:type="dxa"/>
          <w:vAlign w:val="center"/>
        </w:tcPr>
        <w:p w14:paraId="09800C61" w14:textId="77777777" w:rsidR="00600DBA" w:rsidRDefault="00B6799D" w:rsidP="00F8019A">
          <w:pPr>
            <w:pStyle w:val="Kopfzeile"/>
            <w:jc w:val="center"/>
          </w:pPr>
          <w:r>
            <w:rPr>
              <w:noProof/>
              <w:lang w:val="de-AT" w:eastAsia="de-AT"/>
            </w:rPr>
            <w:drawing>
              <wp:inline distT="0" distB="0" distL="0" distR="0" wp14:anchorId="66E538AD" wp14:editId="02BC3133">
                <wp:extent cx="704850" cy="776690"/>
                <wp:effectExtent l="0" t="0" r="0" b="4445"/>
                <wp:docPr id="1" name="Picture 1" descr="NGO Committee on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O Committee on Age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5471" cy="799412"/>
                        </a:xfrm>
                        <a:prstGeom prst="rect">
                          <a:avLst/>
                        </a:prstGeom>
                        <a:noFill/>
                        <a:ln>
                          <a:noFill/>
                        </a:ln>
                      </pic:spPr>
                    </pic:pic>
                  </a:graphicData>
                </a:graphic>
              </wp:inline>
            </w:drawing>
          </w:r>
        </w:p>
      </w:tc>
    </w:tr>
  </w:tbl>
  <w:p w14:paraId="73DE592E" w14:textId="77777777" w:rsidR="00D430DF" w:rsidRDefault="00450C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D62B6"/>
    <w:multiLevelType w:val="hybridMultilevel"/>
    <w:tmpl w:val="BC881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E7671D8"/>
    <w:multiLevelType w:val="hybridMultilevel"/>
    <w:tmpl w:val="68DAE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16"/>
    <w:rsid w:val="00022D4C"/>
    <w:rsid w:val="0008089C"/>
    <w:rsid w:val="000A2B22"/>
    <w:rsid w:val="00176BB5"/>
    <w:rsid w:val="001862E8"/>
    <w:rsid w:val="001E437C"/>
    <w:rsid w:val="00220450"/>
    <w:rsid w:val="00220A30"/>
    <w:rsid w:val="002E112E"/>
    <w:rsid w:val="002E168E"/>
    <w:rsid w:val="003371B7"/>
    <w:rsid w:val="00367A18"/>
    <w:rsid w:val="003C7F12"/>
    <w:rsid w:val="003D66EA"/>
    <w:rsid w:val="00423BE0"/>
    <w:rsid w:val="00447DD2"/>
    <w:rsid w:val="00450CFF"/>
    <w:rsid w:val="004716A8"/>
    <w:rsid w:val="004C0F54"/>
    <w:rsid w:val="00516F31"/>
    <w:rsid w:val="00593ED7"/>
    <w:rsid w:val="005F0A97"/>
    <w:rsid w:val="005F7411"/>
    <w:rsid w:val="00642914"/>
    <w:rsid w:val="00665CAA"/>
    <w:rsid w:val="00670EFC"/>
    <w:rsid w:val="00673CBE"/>
    <w:rsid w:val="0068744A"/>
    <w:rsid w:val="0069006C"/>
    <w:rsid w:val="0071609B"/>
    <w:rsid w:val="00724C7F"/>
    <w:rsid w:val="00792B81"/>
    <w:rsid w:val="0079523B"/>
    <w:rsid w:val="007B2992"/>
    <w:rsid w:val="007D55E7"/>
    <w:rsid w:val="0080271A"/>
    <w:rsid w:val="00853EA6"/>
    <w:rsid w:val="00871F23"/>
    <w:rsid w:val="00892F06"/>
    <w:rsid w:val="008A4D37"/>
    <w:rsid w:val="008E1690"/>
    <w:rsid w:val="008E553D"/>
    <w:rsid w:val="00903338"/>
    <w:rsid w:val="00941743"/>
    <w:rsid w:val="0096131A"/>
    <w:rsid w:val="00A30816"/>
    <w:rsid w:val="00A54CA1"/>
    <w:rsid w:val="00A62FD2"/>
    <w:rsid w:val="00AB2A87"/>
    <w:rsid w:val="00AD7BD3"/>
    <w:rsid w:val="00B040BD"/>
    <w:rsid w:val="00B20F1A"/>
    <w:rsid w:val="00B368B0"/>
    <w:rsid w:val="00B45800"/>
    <w:rsid w:val="00B6799D"/>
    <w:rsid w:val="00C10720"/>
    <w:rsid w:val="00CC1CB1"/>
    <w:rsid w:val="00D16ABA"/>
    <w:rsid w:val="00D16F4D"/>
    <w:rsid w:val="00D715AD"/>
    <w:rsid w:val="00D775AA"/>
    <w:rsid w:val="00D97935"/>
    <w:rsid w:val="00E75E11"/>
    <w:rsid w:val="00E93606"/>
    <w:rsid w:val="00EA7D78"/>
    <w:rsid w:val="00FB2D9B"/>
    <w:rsid w:val="00FC2E85"/>
    <w:rsid w:val="00FF55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5BDBD"/>
  <w15:chartTrackingRefBased/>
  <w15:docId w15:val="{261BC3BA-2B3D-4904-8866-DE8A73BE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816"/>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3081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30816"/>
    <w:rPr>
      <w:rFonts w:eastAsiaTheme="minorHAnsi"/>
      <w:sz w:val="20"/>
      <w:szCs w:val="20"/>
      <w:lang w:eastAsia="en-US"/>
    </w:rPr>
  </w:style>
  <w:style w:type="character" w:styleId="Funotenzeichen">
    <w:name w:val="footnote reference"/>
    <w:basedOn w:val="Absatz-Standardschriftart"/>
    <w:uiPriority w:val="99"/>
    <w:semiHidden/>
    <w:unhideWhenUsed/>
    <w:rsid w:val="00A30816"/>
    <w:rPr>
      <w:vertAlign w:val="superscript"/>
    </w:rPr>
  </w:style>
  <w:style w:type="character" w:styleId="Hyperlink">
    <w:name w:val="Hyperlink"/>
    <w:basedOn w:val="Absatz-Standardschriftart"/>
    <w:uiPriority w:val="99"/>
    <w:unhideWhenUsed/>
    <w:rsid w:val="00A30816"/>
    <w:rPr>
      <w:color w:val="0563C1" w:themeColor="hyperlink"/>
      <w:u w:val="single"/>
    </w:rPr>
  </w:style>
  <w:style w:type="paragraph" w:styleId="Kopfzeile">
    <w:name w:val="header"/>
    <w:basedOn w:val="Standard"/>
    <w:link w:val="KopfzeileZchn"/>
    <w:uiPriority w:val="99"/>
    <w:unhideWhenUsed/>
    <w:rsid w:val="00A30816"/>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A30816"/>
    <w:rPr>
      <w:rFonts w:eastAsiaTheme="minorHAnsi"/>
      <w:lang w:eastAsia="en-US"/>
    </w:rPr>
  </w:style>
  <w:style w:type="table" w:styleId="Tabellenraster">
    <w:name w:val="Table Grid"/>
    <w:basedOn w:val="NormaleTabelle"/>
    <w:uiPriority w:val="39"/>
    <w:rsid w:val="00A3081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30816"/>
    <w:rPr>
      <w:sz w:val="16"/>
      <w:szCs w:val="16"/>
    </w:rPr>
  </w:style>
  <w:style w:type="paragraph" w:styleId="Kommentartext">
    <w:name w:val="annotation text"/>
    <w:basedOn w:val="Standard"/>
    <w:link w:val="KommentartextZchn"/>
    <w:uiPriority w:val="99"/>
    <w:unhideWhenUsed/>
    <w:rsid w:val="00A30816"/>
    <w:pPr>
      <w:spacing w:line="240" w:lineRule="auto"/>
    </w:pPr>
    <w:rPr>
      <w:sz w:val="20"/>
      <w:szCs w:val="20"/>
    </w:rPr>
  </w:style>
  <w:style w:type="character" w:customStyle="1" w:styleId="KommentartextZchn">
    <w:name w:val="Kommentartext Zchn"/>
    <w:basedOn w:val="Absatz-Standardschriftart"/>
    <w:link w:val="Kommentartext"/>
    <w:uiPriority w:val="99"/>
    <w:rsid w:val="00A30816"/>
    <w:rPr>
      <w:rFonts w:eastAsiaTheme="minorHAnsi"/>
      <w:sz w:val="20"/>
      <w:szCs w:val="20"/>
      <w:lang w:eastAsia="en-US"/>
    </w:rPr>
  </w:style>
  <w:style w:type="paragraph" w:styleId="Sprechblasentext">
    <w:name w:val="Balloon Text"/>
    <w:basedOn w:val="Standard"/>
    <w:link w:val="SprechblasentextZchn"/>
    <w:uiPriority w:val="99"/>
    <w:semiHidden/>
    <w:unhideWhenUsed/>
    <w:rsid w:val="00A308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0816"/>
    <w:rPr>
      <w:rFonts w:ascii="Segoe UI" w:eastAsiaTheme="minorHAnsi" w:hAnsi="Segoe UI" w:cs="Segoe UI"/>
      <w:sz w:val="18"/>
      <w:szCs w:val="18"/>
      <w:lang w:eastAsia="en-US"/>
    </w:rPr>
  </w:style>
  <w:style w:type="character" w:customStyle="1" w:styleId="UnresolvedMention">
    <w:name w:val="Unresolved Mention"/>
    <w:basedOn w:val="Absatz-Standardschriftart"/>
    <w:uiPriority w:val="99"/>
    <w:semiHidden/>
    <w:unhideWhenUsed/>
    <w:rsid w:val="00A30816"/>
    <w:rPr>
      <w:color w:val="605E5C"/>
      <w:shd w:val="clear" w:color="auto" w:fill="E1DFDD"/>
    </w:rPr>
  </w:style>
  <w:style w:type="paragraph" w:styleId="Listenabsatz">
    <w:name w:val="List Paragraph"/>
    <w:basedOn w:val="Standard"/>
    <w:uiPriority w:val="34"/>
    <w:qFormat/>
    <w:rsid w:val="00B6799D"/>
    <w:pPr>
      <w:ind w:left="720"/>
      <w:contextualSpacing/>
    </w:pPr>
  </w:style>
  <w:style w:type="paragraph" w:styleId="Kommentarthema">
    <w:name w:val="annotation subject"/>
    <w:basedOn w:val="Kommentartext"/>
    <w:next w:val="Kommentartext"/>
    <w:link w:val="KommentarthemaZchn"/>
    <w:uiPriority w:val="99"/>
    <w:semiHidden/>
    <w:unhideWhenUsed/>
    <w:rsid w:val="00176BB5"/>
    <w:rPr>
      <w:b/>
      <w:bCs/>
    </w:rPr>
  </w:style>
  <w:style w:type="character" w:customStyle="1" w:styleId="KommentarthemaZchn">
    <w:name w:val="Kommentarthema Zchn"/>
    <w:basedOn w:val="KommentartextZchn"/>
    <w:link w:val="Kommentarthema"/>
    <w:uiPriority w:val="99"/>
    <w:semiHidden/>
    <w:rsid w:val="00176BB5"/>
    <w:rPr>
      <w:rFonts w:eastAsiaTheme="minorHAnsi"/>
      <w:b/>
      <w:bCs/>
      <w:sz w:val="20"/>
      <w:szCs w:val="20"/>
      <w:lang w:eastAsia="en-US"/>
    </w:rPr>
  </w:style>
  <w:style w:type="paragraph" w:styleId="StandardWeb">
    <w:name w:val="Normal (Web)"/>
    <w:basedOn w:val="Standard"/>
    <w:uiPriority w:val="99"/>
    <w:semiHidden/>
    <w:unhideWhenUsed/>
    <w:rsid w:val="00D775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bsatz-Standardschriftart"/>
    <w:rsid w:val="00D775AA"/>
  </w:style>
  <w:style w:type="paragraph" w:styleId="berarbeitung">
    <w:name w:val="Revision"/>
    <w:hidden/>
    <w:uiPriority w:val="99"/>
    <w:semiHidden/>
    <w:rsid w:val="00A62FD2"/>
    <w:pPr>
      <w:spacing w:after="0" w:line="240" w:lineRule="auto"/>
    </w:pPr>
    <w:rPr>
      <w:rFonts w:eastAsiaTheme="minorHAnsi"/>
      <w:lang w:eastAsia="en-US"/>
    </w:rPr>
  </w:style>
  <w:style w:type="paragraph" w:styleId="Fuzeile">
    <w:name w:val="footer"/>
    <w:basedOn w:val="Standard"/>
    <w:link w:val="FuzeileZchn"/>
    <w:uiPriority w:val="99"/>
    <w:unhideWhenUsed/>
    <w:rsid w:val="00665CAA"/>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665CA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228396">
      <w:bodyDiv w:val="1"/>
      <w:marLeft w:val="0"/>
      <w:marRight w:val="0"/>
      <w:marTop w:val="0"/>
      <w:marBottom w:val="0"/>
      <w:divBdr>
        <w:top w:val="none" w:sz="0" w:space="0" w:color="auto"/>
        <w:left w:val="none" w:sz="0" w:space="0" w:color="auto"/>
        <w:bottom w:val="none" w:sz="0" w:space="0" w:color="auto"/>
        <w:right w:val="none" w:sz="0" w:space="0" w:color="auto"/>
      </w:divBdr>
    </w:div>
    <w:div w:id="1319192939">
      <w:bodyDiv w:val="1"/>
      <w:marLeft w:val="0"/>
      <w:marRight w:val="0"/>
      <w:marTop w:val="0"/>
      <w:marBottom w:val="0"/>
      <w:divBdr>
        <w:top w:val="none" w:sz="0" w:space="0" w:color="auto"/>
        <w:left w:val="none" w:sz="0" w:space="0" w:color="auto"/>
        <w:bottom w:val="none" w:sz="0" w:space="0" w:color="auto"/>
        <w:right w:val="none" w:sz="0" w:space="0" w:color="auto"/>
      </w:divBdr>
    </w:div>
    <w:div w:id="1861816985">
      <w:bodyDiv w:val="1"/>
      <w:marLeft w:val="0"/>
      <w:marRight w:val="0"/>
      <w:marTop w:val="0"/>
      <w:marBottom w:val="0"/>
      <w:divBdr>
        <w:top w:val="none" w:sz="0" w:space="0" w:color="auto"/>
        <w:left w:val="none" w:sz="0" w:space="0" w:color="auto"/>
        <w:bottom w:val="none" w:sz="0" w:space="0" w:color="auto"/>
        <w:right w:val="none" w:sz="0" w:space="0" w:color="auto"/>
      </w:divBdr>
    </w:div>
    <w:div w:id="2079982546">
      <w:bodyDiv w:val="1"/>
      <w:marLeft w:val="0"/>
      <w:marRight w:val="0"/>
      <w:marTop w:val="0"/>
      <w:marBottom w:val="0"/>
      <w:divBdr>
        <w:top w:val="none" w:sz="0" w:space="0" w:color="auto"/>
        <w:left w:val="none" w:sz="0" w:space="0" w:color="auto"/>
        <w:bottom w:val="none" w:sz="0" w:space="0" w:color="auto"/>
        <w:right w:val="none" w:sz="0" w:space="0" w:color="auto"/>
      </w:divBdr>
    </w:div>
    <w:div w:id="212306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en/content/digital-cooperation-roadmap/" TargetMode="External"/><Relationship Id="rId2" Type="http://schemas.openxmlformats.org/officeDocument/2006/relationships/hyperlink" Target="https://www.itu.int/en/ITU-D/Statistics/Documents/facts/FactsFigures2020.pdf" TargetMode="External"/><Relationship Id="rId1" Type="http://schemas.openxmlformats.org/officeDocument/2006/relationships/hyperlink" Target="https://www.un.org/development/desa/dspd/2021/02/online-global-dialogue-on-digital-inclusion-for-al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EE4E8CDFF32469ADE766B330DA8F2" ma:contentTypeVersion="7" ma:contentTypeDescription="Create a new document." ma:contentTypeScope="" ma:versionID="e07661f90cfeb3772a58ac5f6e68caa6">
  <xsd:schema xmlns:xsd="http://www.w3.org/2001/XMLSchema" xmlns:xs="http://www.w3.org/2001/XMLSchema" xmlns:p="http://schemas.microsoft.com/office/2006/metadata/properties" xmlns:ns3="6fa8894c-7679-4fa9-9fd8-e403e81d9c16" xmlns:ns4="7f5cf7c0-2752-4335-9e71-ee130a2372cc" targetNamespace="http://schemas.microsoft.com/office/2006/metadata/properties" ma:root="true" ma:fieldsID="781cc7ccf3f62cd461057cca633d67bc" ns3:_="" ns4:_="">
    <xsd:import namespace="6fa8894c-7679-4fa9-9fd8-e403e81d9c16"/>
    <xsd:import namespace="7f5cf7c0-2752-4335-9e71-ee130a2372c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8894c-7679-4fa9-9fd8-e403e81d9c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cf7c0-2752-4335-9e71-ee130a2372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BD569-6C6F-4CED-989C-33648B03E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8894c-7679-4fa9-9fd8-e403e81d9c16"/>
    <ds:schemaRef ds:uri="7f5cf7c0-2752-4335-9e71-ee130a237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38849-D033-465E-9D94-FF40802BBB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399EF2-C400-464D-AC2E-CD27BC5F6F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2453</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Abou Rafeh</dc:creator>
  <cp:keywords/>
  <dc:description/>
  <cp:lastModifiedBy>jacqueline stark</cp:lastModifiedBy>
  <cp:revision>2</cp:revision>
  <cp:lastPrinted>2021-05-10T18:58:00Z</cp:lastPrinted>
  <dcterms:created xsi:type="dcterms:W3CDTF">2021-09-09T08:37:00Z</dcterms:created>
  <dcterms:modified xsi:type="dcterms:W3CDTF">2021-09-09T08:37:00Z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0x010100BAEEE4E8CDFF32469ADE766B330DA8F2</vt:lpwstr>
  </property>
</Properties>
</file>